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  <w:jc w:val="center"/>
      </w:pPr>
      <w:r>
        <w:rPr>
          <w:b/>
          <w:sz w:val="48"/>
        </w:rPr>
        <w:t>2024年度经营分析报告</w:t>
      </w:r>
    </w:p>
    <w:p>
      <w:r>
        <w:t/>
      </w:r>
    </w:p>
    <w:p>
      <w:pPr>
        <w:pStyle w:val="Heading1"/>
      </w:pPr>
      <w:r>
        <w:rPr>
          <w:b/>
          <w:sz w:val="32"/>
        </w:rPr>
        <w:t>一、年度经营概况</w:t>
      </w:r>
    </w:p>
    <w:p>
      <w:r>
        <w:t>2024年度，公司实现营业收入7,950万元，同比增长18.5%。全年净利润3,480万元，利润率达43.8%，较上年提升3.2个百分点。各业务板块均实现稳健增长，其中数字化转型业务增速最为显著。</w:t>
      </w:r>
    </w:p>
    <w:p>
      <w:r>
        <w:t/>
      </w:r>
    </w:p>
    <w:p>
      <w:pPr>
        <w:pStyle w:val="Heading1"/>
      </w:pPr>
      <w:r>
        <w:rPr>
          <w:b/>
          <w:sz w:val="32"/>
        </w:rPr>
        <w:t>二、各季度业绩分析</w:t>
      </w:r>
    </w:p>
    <w:p>
      <w:r>
        <w:t>Q1季度：实现收入1,580万元，主要受春节假期影响，为全年最低季度。Q2季度：收入回升至1,820万元，新签合同额大幅增长。Q3季度：收入突破2,100万元，多个重点项目进入交付阶段。Q4季度：收入达2,450万元，创历史新高。</w:t>
      </w:r>
    </w:p>
    <w:p>
      <w:r>
        <w:t/>
      </w:r>
    </w:p>
    <w:p>
      <w:pPr>
        <w:pStyle w:val="Heading1"/>
      </w:pPr>
      <w:r>
        <w:rPr>
          <w:b/>
          <w:sz w:val="32"/>
        </w:rPr>
        <w:t>三、重点工作回顾</w:t>
      </w:r>
    </w:p>
    <w:p>
      <w:r>
        <w:t>1. 完成核心产品3.0版本升级，用户满意度提升至92%。2. 成功拓展华东、华南两大区域市场。3. 研发团队扩充至85人，技术实力显著增强。4. 获得ISO27001信息安全管理体系认证。</w:t>
      </w:r>
    </w:p>
    <w:p>
      <w:r>
        <w:t/>
      </w:r>
    </w:p>
    <w:p>
      <w:pPr>
        <w:pStyle w:val="Heading1"/>
      </w:pPr>
      <w:r>
        <w:rPr>
          <w:b/>
          <w:sz w:val="32"/>
        </w:rPr>
        <w:t>四、下一年度展望</w:t>
      </w:r>
    </w:p>
    <w:p>
      <w:r>
        <w:t>2025年，公司将继续深耕数字化转型领域，目标营收突破1亿元。重点推进AI赋能产品线，加大海外市场布局力度，持续优化组织效能。</w:t>
      </w:r>
    </w:p>
  </w:body>
</w:document>
</file>

<file path=word/_rels/document.xml.rels><?xml version="1.0" encoding="UTF-8" standalone="yes"?>
<Relationships xmlns="http://schemas.openxmlformats.org/package/2006/relationships">
</Relationships>

</file>